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Listado definitivo de beneficiarios Skills 2026 Chinon para el alumnado de primer curso del Ciclo de Grado Medio de Actividades Comerciales.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Transcurridos los días de reclamación a la lista provisional de beneficiarios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de las becas Skills, se hace pública la lista definitiva de los alumnos/as seleccionados/as para participar en las Skills que se celebrarán el próximo mes de marzo en Chinon.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f497d" w:space="1" w:sz="18" w:val="single"/>
        </w:pBdr>
        <w:shd w:fill="ffffff" w:val="clear"/>
        <w:spacing w:after="3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Lucía Soriano Santiago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Pablo Fernández Blázquez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Alexiz Santolaya Ortega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Andrea López Sáiz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Maria Elena Santiago García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Natalia López Torres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César Rubio Sánchez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Carla Rodenas Fernández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José Luis Mariño Cordero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Alba María Montoya Pérez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Pablo Cano Navarro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Lorena Mezcua Carrasco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Donelia Ibáñez Milla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Nayala Paños Mendoza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David Alejandro Granados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74"/>
            <w:col w:space="0" w:w="3891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Noelia Roldán Blázquez</w:t>
      </w:r>
    </w:p>
    <w:p w:rsidR="00000000" w:rsidDel="00000000" w:rsidP="00000000" w:rsidRDefault="00000000" w:rsidRPr="00000000" w14:paraId="00000018">
      <w:pPr>
        <w:shd w:fill="ffffff" w:val="clear"/>
        <w:spacing w:after="36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36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36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6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¡Enhorabuena a todos los seleccionados!</w:t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Albacete, 19 de enero de 2026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Carmen Villanueva Martínez-Isabel R. Cózar Sánchez-Miriam Contreras Bueno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jc w:val="center"/>
        <w:rPr>
          <w:color w:val="333333"/>
          <w:sz w:val="20"/>
          <w:szCs w:val="20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Comisión de Movilidad Erasmus FP García Lorca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178975" cy="459423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8975" cy="4594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2375024</wp:posOffset>
          </wp:positionH>
          <wp:positionV relativeFrom="paragraph">
            <wp:posOffset>-164630</wp:posOffset>
          </wp:positionV>
          <wp:extent cx="854710" cy="854710"/>
          <wp:effectExtent b="0" l="0" r="0" t="0"/>
          <wp:wrapSquare wrapText="bothSides" distB="114300" distT="11430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4578350</wp:posOffset>
          </wp:positionH>
          <wp:positionV relativeFrom="paragraph">
            <wp:posOffset>-268603</wp:posOffset>
          </wp:positionV>
          <wp:extent cx="636905" cy="800100"/>
          <wp:effectExtent b="0" l="0" r="0" t="0"/>
          <wp:wrapSquare wrapText="bothSides" distB="0" distT="0" distL="114300" distR="114300"/>
          <wp:docPr descr="LOGO_IES_SKILINE_ALTA_CALIDAD (1)" id="9" name="image2.jpg"/>
          <a:graphic>
            <a:graphicData uri="http://schemas.openxmlformats.org/drawingml/2006/picture">
              <pic:pic>
                <pic:nvPicPr>
                  <pic:cNvPr descr="LOGO_IES_SKILINE_ALTA_CALIDAD (1)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90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bookmarkStart w:colFirst="0" w:colLast="0" w:name="_heading=h.gjdgxs" w:id="1"/>
    <w:bookmarkEnd w:id="1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fxCA5hGFaPzjAmSyBTOyPTDEw==">CgMxLjAyCWguMzBqMHpsbDIIaC5namRneHM4AHIhMWEyci1OeGRyRmdIdHAwcXh4VGxZWEZJVzJvZk1GZTBq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2024-01-18T20:58:00Z</dcterms:created>
  <dc:creator>Profesor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Company">
    <vt:lpwstr>IESFGL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  <property fmtid="{D5CDD505-2E9C-101B-9397-08002B2CF9AE}" pid="9" name="AppVersion">
    <vt:lpwstr>12.0000</vt:lpwstr>
  </property>
  <property fmtid="{D5CDD505-2E9C-101B-9397-08002B2CF9AE}" pid="10" name="ScaleCrop">
    <vt:lpwstr>false</vt:lpwstr>
  </property>
  <property fmtid="{D5CDD505-2E9C-101B-9397-08002B2CF9AE}" pid="11" name="Company">
    <vt:lpwstr>IESFGL</vt:lpwstr>
  </property>
  <property fmtid="{D5CDD505-2E9C-101B-9397-08002B2CF9AE}" pid="12" name="DocSecurity">
    <vt:lpwstr>0</vt:lpwstr>
  </property>
  <property fmtid="{D5CDD505-2E9C-101B-9397-08002B2CF9AE}" pid="13" name="HyperlinksChanged">
    <vt:lpwstr>false</vt:lpwstr>
  </property>
  <property fmtid="{D5CDD505-2E9C-101B-9397-08002B2CF9AE}" pid="14" name="LinksUpToDate">
    <vt:lpwstr>false</vt:lpwstr>
  </property>
  <property fmtid="{D5CDD505-2E9C-101B-9397-08002B2CF9AE}" pid="15" name="ShareDoc">
    <vt:lpwstr>false</vt:lpwstr>
  </property>
</Properties>
</file>